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300A8E" w14:textId="4AEE8972" w:rsidR="00CB06B0" w:rsidRPr="0062149E" w:rsidRDefault="0062149E" w:rsidP="0062149E">
      <w:pPr>
        <w:jc w:val="center"/>
        <w:rPr>
          <w:rFonts w:ascii="Times New Roman" w:hAnsi="Times New Roman" w:cs="Times New Roman"/>
          <w:sz w:val="40"/>
          <w:szCs w:val="40"/>
        </w:rPr>
      </w:pPr>
      <w:r w:rsidRPr="0062149E">
        <w:rPr>
          <w:rFonts w:ascii="Times New Roman" w:hAnsi="Times New Roman" w:cs="Times New Roman"/>
          <w:sz w:val="40"/>
          <w:szCs w:val="40"/>
        </w:rPr>
        <w:t>КАЖИ ОБРАТНАТА ДУМА</w:t>
      </w:r>
    </w:p>
    <w:p w14:paraId="78D22F01" w14:textId="45A60E6A" w:rsidR="0062149E" w:rsidRPr="0062149E" w:rsidRDefault="0062149E" w:rsidP="0062149E">
      <w:pPr>
        <w:rPr>
          <w:rFonts w:ascii="Times New Roman" w:hAnsi="Times New Roman" w:cs="Times New Roman"/>
          <w:sz w:val="28"/>
          <w:szCs w:val="28"/>
        </w:rPr>
      </w:pPr>
      <w:r w:rsidRPr="0062149E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E83DE90" wp14:editId="2F381240">
            <wp:simplePos x="0" y="0"/>
            <wp:positionH relativeFrom="column">
              <wp:posOffset>0</wp:posOffset>
            </wp:positionH>
            <wp:positionV relativeFrom="paragraph">
              <wp:posOffset>-1971</wp:posOffset>
            </wp:positionV>
            <wp:extent cx="1681655" cy="1051034"/>
            <wp:effectExtent l="0" t="0" r="0" b="0"/>
            <wp:wrapSquare wrapText="bothSides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indergarten-2204239_1920-800x50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1655" cy="10510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149E">
        <w:rPr>
          <w:rFonts w:ascii="Times New Roman" w:hAnsi="Times New Roman" w:cs="Times New Roman"/>
          <w:sz w:val="28"/>
          <w:szCs w:val="28"/>
        </w:rPr>
        <w:t>Широко разпространена игра, която се играе от 6 години нагоре. При големите деца, които имат създадени навици на самоорганизация, играта може да се играе и без възрастен, като се избира дете-ръководител. Служи за обогатяване иа речника и развива бързина на мисленето.</w:t>
      </w:r>
    </w:p>
    <w:p w14:paraId="32622C3B" w14:textId="77777777" w:rsidR="0062149E" w:rsidRPr="0062149E" w:rsidRDefault="0062149E" w:rsidP="0062149E">
      <w:pPr>
        <w:rPr>
          <w:rFonts w:ascii="Times New Roman" w:hAnsi="Times New Roman" w:cs="Times New Roman"/>
          <w:sz w:val="28"/>
          <w:szCs w:val="28"/>
        </w:rPr>
      </w:pPr>
    </w:p>
    <w:p w14:paraId="7B479870" w14:textId="77777777" w:rsidR="0062149E" w:rsidRPr="0062149E" w:rsidRDefault="0062149E" w:rsidP="0062149E">
      <w:pPr>
        <w:rPr>
          <w:rFonts w:ascii="Times New Roman" w:hAnsi="Times New Roman" w:cs="Times New Roman"/>
          <w:sz w:val="28"/>
          <w:szCs w:val="28"/>
        </w:rPr>
      </w:pPr>
      <w:r w:rsidRPr="0062149E">
        <w:rPr>
          <w:rFonts w:ascii="Times New Roman" w:hAnsi="Times New Roman" w:cs="Times New Roman"/>
          <w:sz w:val="28"/>
          <w:szCs w:val="28"/>
        </w:rPr>
        <w:t>Децата са насядали на кръг. Ръководителят на играта казва една дума, а децата трябва да отговорят с обратната дума, например черно – бяло; висок – нисък; тънък -дебел; лош – добър; напред – назад; близо – делеч; горе – долу и т. н. Което дете сгреши излиза от играта.</w:t>
      </w:r>
    </w:p>
    <w:p w14:paraId="04B00C0F" w14:textId="77777777" w:rsidR="0062149E" w:rsidRPr="0062149E" w:rsidRDefault="0062149E" w:rsidP="0062149E">
      <w:pPr>
        <w:rPr>
          <w:rFonts w:ascii="Times New Roman" w:hAnsi="Times New Roman" w:cs="Times New Roman"/>
          <w:sz w:val="28"/>
          <w:szCs w:val="28"/>
        </w:rPr>
      </w:pPr>
    </w:p>
    <w:p w14:paraId="3C1BB620" w14:textId="70CB493A" w:rsidR="0062149E" w:rsidRPr="0062149E" w:rsidRDefault="0062149E" w:rsidP="0062149E">
      <w:pPr>
        <w:rPr>
          <w:rFonts w:ascii="Times New Roman" w:hAnsi="Times New Roman" w:cs="Times New Roman"/>
          <w:sz w:val="28"/>
          <w:szCs w:val="28"/>
        </w:rPr>
      </w:pPr>
      <w:r w:rsidRPr="0062149E">
        <w:rPr>
          <w:rFonts w:ascii="Times New Roman" w:hAnsi="Times New Roman" w:cs="Times New Roman"/>
          <w:sz w:val="28"/>
          <w:szCs w:val="28"/>
        </w:rPr>
        <w:t>Играта може да се играе и по следния начин: ръководителят подава знаменца в ръката на някое дете и му казва дума. Детето трябва веднага да отговори с обратната дума. Тогава то става и подава знаменцето на друго дете и пак му казва дума. Игра та продължава в този вид. докато всички кажат по няколко пъти думи. Този вариант на играта е по-интересен за децата, защото изисква всяко дете да измисли не само отговор, но и думичката – дразнител.</w:t>
      </w:r>
    </w:p>
    <w:sectPr w:rsidR="0062149E" w:rsidRPr="006214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31F"/>
    <w:rsid w:val="0011231F"/>
    <w:rsid w:val="0062149E"/>
    <w:rsid w:val="00CA4841"/>
    <w:rsid w:val="00CB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4FB6F"/>
  <w15:chartTrackingRefBased/>
  <w15:docId w15:val="{86E1173D-6D37-4186-BC91-28F84004C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2</cp:revision>
  <dcterms:created xsi:type="dcterms:W3CDTF">2020-06-03T10:30:00Z</dcterms:created>
  <dcterms:modified xsi:type="dcterms:W3CDTF">2020-06-03T10:31:00Z</dcterms:modified>
</cp:coreProperties>
</file>