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7FC140" w14:textId="3DF8B1E6" w:rsidR="00CB06B0" w:rsidRDefault="00190276" w:rsidP="00190276">
      <w:pPr>
        <w:jc w:val="center"/>
        <w:rPr>
          <w:rFonts w:ascii="Times New Roman" w:hAnsi="Times New Roman" w:cs="Times New Roman"/>
          <w:sz w:val="40"/>
          <w:szCs w:val="40"/>
        </w:rPr>
      </w:pPr>
      <w:r w:rsidRPr="00190276">
        <w:rPr>
          <w:rFonts w:ascii="Times New Roman" w:hAnsi="Times New Roman" w:cs="Times New Roman"/>
          <w:sz w:val="40"/>
          <w:szCs w:val="40"/>
        </w:rPr>
        <w:t>Симптоми дислексия – 7 грешки при ученето, които говорят за дислексия</w:t>
      </w:r>
    </w:p>
    <w:p w14:paraId="6811D0E5" w14:textId="72FE2898" w:rsidR="00190276" w:rsidRPr="00190276" w:rsidRDefault="00190276" w:rsidP="0019027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B685531" wp14:editId="5A6EE8C3">
            <wp:simplePos x="0" y="0"/>
            <wp:positionH relativeFrom="column">
              <wp:posOffset>0</wp:posOffset>
            </wp:positionH>
            <wp:positionV relativeFrom="paragraph">
              <wp:posOffset>3569</wp:posOffset>
            </wp:positionV>
            <wp:extent cx="2068437" cy="1292773"/>
            <wp:effectExtent l="0" t="0" r="8255" b="3175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egan-soule-250672-800x50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8437" cy="12927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90276">
        <w:rPr>
          <w:rFonts w:ascii="Times New Roman" w:hAnsi="Times New Roman" w:cs="Times New Roman"/>
          <w:sz w:val="28"/>
          <w:szCs w:val="28"/>
        </w:rPr>
        <w:t>Дислексията и дисграфията са универсално явление. Срещат се по-често или по-рядко във всяко общество независимо от структурата на неговия език и писмо. Наблюдавани са както у деца, служещи си с латиница, така също и у деца, служещи си с кирилица, дори и с йероглифи.</w:t>
      </w:r>
    </w:p>
    <w:p w14:paraId="0D60370F" w14:textId="280886B6" w:rsidR="00190276" w:rsidRPr="00190276" w:rsidRDefault="00190276" w:rsidP="00190276">
      <w:pPr>
        <w:rPr>
          <w:rFonts w:ascii="Times New Roman" w:hAnsi="Times New Roman" w:cs="Times New Roman"/>
          <w:sz w:val="28"/>
          <w:szCs w:val="28"/>
        </w:rPr>
      </w:pPr>
      <w:r w:rsidRPr="00190276">
        <w:rPr>
          <w:rFonts w:ascii="Times New Roman" w:hAnsi="Times New Roman" w:cs="Times New Roman"/>
          <w:sz w:val="28"/>
          <w:szCs w:val="28"/>
        </w:rPr>
        <w:t>Независимо от това, какъв език говорят децата, с каква азбука си служат, дали пишат отляво надясно (европейските народи), отдясно наляво (арабското писмо) или отгоре надолу (японското писмо), грешките, които се допускат при дислексията и дисграфията, са главно следните:</w:t>
      </w:r>
    </w:p>
    <w:p w14:paraId="3F2CE2FC" w14:textId="57D4F983" w:rsidR="00190276" w:rsidRPr="00190276" w:rsidRDefault="00190276" w:rsidP="001902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90276">
        <w:rPr>
          <w:rFonts w:ascii="Times New Roman" w:hAnsi="Times New Roman" w:cs="Times New Roman"/>
          <w:sz w:val="28"/>
          <w:szCs w:val="28"/>
        </w:rPr>
        <w:t>Бавно и погрешно четене. Писане с много грешки и лош почерк.</w:t>
      </w:r>
    </w:p>
    <w:p w14:paraId="380CC1A7" w14:textId="609C18CD" w:rsidR="00190276" w:rsidRPr="00190276" w:rsidRDefault="00190276" w:rsidP="001902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90276">
        <w:rPr>
          <w:rFonts w:ascii="Times New Roman" w:hAnsi="Times New Roman" w:cs="Times New Roman"/>
          <w:sz w:val="28"/>
          <w:szCs w:val="28"/>
        </w:rPr>
        <w:t>Разместване на буквите в думата (напр. вместо лов се чете вол, вместо жив -виж и пр.).</w:t>
      </w:r>
    </w:p>
    <w:p w14:paraId="00C04BA1" w14:textId="28DF9A64" w:rsidR="00190276" w:rsidRPr="00190276" w:rsidRDefault="00190276" w:rsidP="001902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90276">
        <w:rPr>
          <w:rFonts w:ascii="Times New Roman" w:hAnsi="Times New Roman" w:cs="Times New Roman"/>
          <w:sz w:val="28"/>
          <w:szCs w:val="28"/>
        </w:rPr>
        <w:t>Заменяне на букви, близки по графичен образ (Н-К, Н-И и пр.).</w:t>
      </w:r>
    </w:p>
    <w:p w14:paraId="6C22144F" w14:textId="77777777" w:rsidR="00190276" w:rsidRPr="00190276" w:rsidRDefault="00190276" w:rsidP="001902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90276">
        <w:rPr>
          <w:rFonts w:ascii="Times New Roman" w:hAnsi="Times New Roman" w:cs="Times New Roman"/>
          <w:sz w:val="28"/>
          <w:szCs w:val="28"/>
        </w:rPr>
        <w:t>Писане на букви и цифри, обърнати огледално (напр. 3).</w:t>
      </w:r>
    </w:p>
    <w:p w14:paraId="72721D13" w14:textId="77777777" w:rsidR="00190276" w:rsidRPr="00190276" w:rsidRDefault="00190276" w:rsidP="001902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90276">
        <w:rPr>
          <w:rFonts w:ascii="Times New Roman" w:hAnsi="Times New Roman" w:cs="Times New Roman"/>
          <w:sz w:val="28"/>
          <w:szCs w:val="28"/>
        </w:rPr>
        <w:t>Изпускане или добавяне на букви.</w:t>
      </w:r>
    </w:p>
    <w:p w14:paraId="1ED24961" w14:textId="77777777" w:rsidR="00190276" w:rsidRPr="00190276" w:rsidRDefault="00190276" w:rsidP="001902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90276">
        <w:rPr>
          <w:rFonts w:ascii="Times New Roman" w:hAnsi="Times New Roman" w:cs="Times New Roman"/>
          <w:sz w:val="28"/>
          <w:szCs w:val="28"/>
        </w:rPr>
        <w:t>Непознаване на букви, цифри или думи (т. нара «слепота» на букви и думи).</w:t>
      </w:r>
    </w:p>
    <w:p w14:paraId="0455E23D" w14:textId="77777777" w:rsidR="00190276" w:rsidRPr="00190276" w:rsidRDefault="00190276" w:rsidP="001902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90276">
        <w:rPr>
          <w:rFonts w:ascii="Times New Roman" w:hAnsi="Times New Roman" w:cs="Times New Roman"/>
          <w:sz w:val="28"/>
          <w:szCs w:val="28"/>
        </w:rPr>
        <w:t>Вмъкване на думи при четенето от по-горен ред. Трудно или невъзможно преминаване от един ред на друг (т. нар. линеарна дислексия).</w:t>
      </w:r>
    </w:p>
    <w:p w14:paraId="6DD4E306" w14:textId="77777777" w:rsidR="00190276" w:rsidRPr="00190276" w:rsidRDefault="00190276" w:rsidP="00190276">
      <w:pPr>
        <w:rPr>
          <w:rFonts w:ascii="Times New Roman" w:hAnsi="Times New Roman" w:cs="Times New Roman"/>
          <w:sz w:val="28"/>
          <w:szCs w:val="28"/>
        </w:rPr>
      </w:pPr>
      <w:r w:rsidRPr="00190276">
        <w:rPr>
          <w:rFonts w:ascii="Times New Roman" w:hAnsi="Times New Roman" w:cs="Times New Roman"/>
          <w:sz w:val="28"/>
          <w:szCs w:val="28"/>
        </w:rPr>
        <w:t>Диагнозата на дислексията не винаги е лесна, тъй като обикновено е препокрита с различни невротични нарушения, които отклоняват вниманието на родителите, учителите или лекаря  в друга посока. Така напр. най-често  деца с дислексия и дисграфия се водят на преглед единствено за това, че са много нервни, разсеяни, че не могат да се застоят на едно място, не внимават в клас. При търсене обаче диагнозата не може да бъде пропусната.</w:t>
      </w:r>
    </w:p>
    <w:p w14:paraId="1B16451C" w14:textId="77777777" w:rsidR="00190276" w:rsidRPr="00190276" w:rsidRDefault="00190276" w:rsidP="00190276">
      <w:pPr>
        <w:rPr>
          <w:rFonts w:ascii="Times New Roman" w:hAnsi="Times New Roman" w:cs="Times New Roman"/>
          <w:sz w:val="40"/>
          <w:szCs w:val="40"/>
        </w:rPr>
      </w:pPr>
    </w:p>
    <w:sectPr w:rsidR="00190276" w:rsidRPr="001902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74445F"/>
    <w:multiLevelType w:val="hybridMultilevel"/>
    <w:tmpl w:val="0FAA36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322755"/>
    <w:multiLevelType w:val="hybridMultilevel"/>
    <w:tmpl w:val="3C3675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096"/>
    <w:rsid w:val="00190276"/>
    <w:rsid w:val="00256096"/>
    <w:rsid w:val="00CA4841"/>
    <w:rsid w:val="00CB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EA9E5"/>
  <w15:chartTrackingRefBased/>
  <w15:docId w15:val="{519FA9CD-E988-4A79-B68E-8975C2EEE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02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Величка Косева</dc:creator>
  <cp:keywords/>
  <dc:description/>
  <cp:lastModifiedBy>Величка Косева</cp:lastModifiedBy>
  <cp:revision>2</cp:revision>
  <dcterms:created xsi:type="dcterms:W3CDTF">2020-06-03T12:53:00Z</dcterms:created>
  <dcterms:modified xsi:type="dcterms:W3CDTF">2020-06-03T12:56:00Z</dcterms:modified>
</cp:coreProperties>
</file>